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1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2E4235" w:rsidRPr="002E4235" w:rsidRDefault="002E4235" w:rsidP="002E4235">
      <w:pPr>
        <w:jc w:val="center"/>
        <w:rPr>
          <w:lang w:val="ru-RU"/>
        </w:rPr>
      </w:pPr>
      <w:r>
        <w:rPr>
          <w:lang w:val="ru-RU"/>
        </w:rPr>
        <w:t xml:space="preserve">(процедура </w:t>
      </w:r>
      <w:r w:rsidR="00632068">
        <w:rPr>
          <w:lang w:val="ru-RU"/>
        </w:rPr>
        <w:t>21000011480000000406)</w:t>
      </w:r>
    </w:p>
    <w:p w:rsidR="00BD2167" w:rsidRPr="00DF2321" w:rsidRDefault="00BD2167" w:rsidP="00BD2167">
      <w:pPr>
        <w:jc w:val="both"/>
        <w:rPr>
          <w:sz w:val="24"/>
          <w:szCs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632068">
        <w:rPr>
          <w:sz w:val="24"/>
          <w:lang w:val="ru-RU"/>
        </w:rPr>
        <w:t>27</w:t>
      </w:r>
      <w:r>
        <w:rPr>
          <w:sz w:val="24"/>
          <w:lang w:val="ru-RU"/>
        </w:rPr>
        <w:t xml:space="preserve">» </w:t>
      </w:r>
      <w:r w:rsidR="00632068">
        <w:rPr>
          <w:sz w:val="24"/>
          <w:lang w:val="ru-RU"/>
        </w:rPr>
        <w:t>декабря 2</w:t>
      </w:r>
      <w:r>
        <w:rPr>
          <w:sz w:val="24"/>
          <w:lang w:val="ru-RU"/>
        </w:rPr>
        <w:t xml:space="preserve">024 года в </w:t>
      </w:r>
      <w:r w:rsidR="00843D61">
        <w:rPr>
          <w:sz w:val="24"/>
          <w:lang w:val="ru-RU"/>
        </w:rPr>
        <w:t>10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 xml:space="preserve">№ </w:t>
      </w:r>
      <w:r w:rsidR="00632068">
        <w:rPr>
          <w:sz w:val="24"/>
          <w:lang w:val="ru-RU"/>
        </w:rPr>
        <w:t>301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8E0013">
        <w:rPr>
          <w:sz w:val="24"/>
          <w:szCs w:val="24"/>
          <w:lang w:val="ru-RU"/>
        </w:rPr>
        <w:t>казны</w:t>
      </w:r>
      <w:proofErr w:type="gramEnd"/>
      <w:r w:rsidR="00A13931" w:rsidRPr="008E0013">
        <w:rPr>
          <w:sz w:val="24"/>
          <w:szCs w:val="24"/>
          <w:lang w:val="ru-RU"/>
        </w:rPr>
        <w:t xml:space="preserve"> ЗАТО Железногорск</w:t>
      </w:r>
    </w:p>
    <w:tbl>
      <w:tblPr>
        <w:tblStyle w:val="aa"/>
        <w:tblW w:w="10349" w:type="dxa"/>
        <w:tblInd w:w="-176" w:type="dxa"/>
        <w:tblLook w:val="04A0"/>
      </w:tblPr>
      <w:tblGrid>
        <w:gridCol w:w="814"/>
        <w:gridCol w:w="2972"/>
        <w:gridCol w:w="6563"/>
      </w:tblGrid>
      <w:tr w:rsidR="00A13931" w:rsidRPr="00632068" w:rsidTr="00AC1203">
        <w:tc>
          <w:tcPr>
            <w:tcW w:w="814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2" w:type="dxa"/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</w:t>
            </w:r>
            <w:proofErr w:type="gramStart"/>
            <w:r w:rsidRPr="00B777A2">
              <w:rPr>
                <w:lang w:val="ru-RU"/>
              </w:rPr>
              <w:t>а-</w:t>
            </w:r>
            <w:proofErr w:type="gramEnd"/>
            <w:r w:rsidRPr="00B777A2">
              <w:rPr>
                <w:lang w:val="ru-RU"/>
              </w:rPr>
              <w:t xml:space="preserve">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563" w:type="dxa"/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="00E85890" w:rsidRPr="00E85890">
              <w:rPr>
                <w:sz w:val="20"/>
              </w:rPr>
              <w:t>Администрация</w:t>
            </w:r>
            <w:proofErr w:type="gramEnd"/>
            <w:r w:rsidR="00E85890" w:rsidRPr="00E85890">
              <w:rPr>
                <w:sz w:val="20"/>
              </w:rPr>
              <w:t xml:space="preserve">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 xml:space="preserve">Железногорск, </w:t>
            </w:r>
            <w:proofErr w:type="spellStart"/>
            <w:r w:rsidRPr="00E85890">
              <w:rPr>
                <w:lang w:val="ru-RU"/>
              </w:rPr>
              <w:t>пр-т</w:t>
            </w:r>
            <w:proofErr w:type="spellEnd"/>
            <w:r w:rsidRPr="00E85890">
              <w:rPr>
                <w:lang w:val="ru-RU"/>
              </w:rPr>
              <w:t xml:space="preserve">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</w:t>
            </w:r>
            <w:proofErr w:type="spellStart"/>
            <w:r w:rsidRPr="00E85890">
              <w:rPr>
                <w:sz w:val="20"/>
              </w:rPr>
              <w:t>e-mail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Шаповалова</w:t>
            </w:r>
            <w:proofErr w:type="spellEnd"/>
            <w:r w:rsidRPr="00E85890">
              <w:rPr>
                <w:lang w:val="ru-RU"/>
              </w:rPr>
              <w:t xml:space="preserve">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FE393C" w:rsidRDefault="00FE393C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Лаурс</w:t>
            </w:r>
            <w:proofErr w:type="spellEnd"/>
            <w:r>
              <w:rPr>
                <w:lang w:val="ru-RU"/>
              </w:rPr>
              <w:t xml:space="preserve"> Вероника Александровна</w:t>
            </w:r>
          </w:p>
          <w:p w:rsidR="00FE393C" w:rsidRPr="00E85890" w:rsidRDefault="00FE393C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A13931" w:rsidRPr="00632068" w:rsidTr="00AC1203">
        <w:tc>
          <w:tcPr>
            <w:tcW w:w="814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2.</w:t>
            </w:r>
          </w:p>
        </w:tc>
        <w:tc>
          <w:tcPr>
            <w:tcW w:w="2972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М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есто расположения, описание и технические характеристики муниципального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имущества,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 права на которое передаются по договору</w:t>
            </w:r>
          </w:p>
        </w:tc>
        <w:tc>
          <w:tcPr>
            <w:tcW w:w="6563" w:type="dxa"/>
          </w:tcPr>
          <w:p w:rsidR="00337FA3" w:rsidRPr="00337FA3" w:rsidRDefault="00337FA3" w:rsidP="00337FA3">
            <w:pPr>
              <w:ind w:firstLine="325"/>
              <w:jc w:val="both"/>
              <w:rPr>
                <w:color w:val="000000"/>
                <w:lang w:val="ru-RU"/>
              </w:rPr>
            </w:pPr>
            <w:r w:rsidRPr="00337FA3">
              <w:rPr>
                <w:color w:val="000000"/>
                <w:lang w:val="ru-RU"/>
              </w:rPr>
              <w:t xml:space="preserve">Теплично-парниковое хозяйство, расположенное на земельном участке с кадастровым № 24:58:0303030:27, площадью 69 573,0 кв.м., вид разрешенного использования: под теплично-парниковое хозяйство, </w:t>
            </w:r>
            <w:proofErr w:type="gramStart"/>
            <w:r w:rsidRPr="00337FA3">
              <w:rPr>
                <w:color w:val="000000"/>
                <w:lang w:val="ru-RU"/>
              </w:rPr>
              <w:t>местоположением</w:t>
            </w:r>
            <w:proofErr w:type="gramEnd"/>
            <w:r w:rsidRPr="00337FA3">
              <w:rPr>
                <w:color w:val="000000"/>
                <w:lang w:val="ru-RU"/>
              </w:rPr>
              <w:t xml:space="preserve"> установленным относительно ориентира, расположенного в границах участка. Почтовый адрес ориентира: Красноярский край, ЗАТО Железногорск, г. Железногорск, в районе ул. Горького, №36Г и состоящее:;</w:t>
            </w:r>
          </w:p>
          <w:p w:rsidR="00337FA3" w:rsidRPr="00337FA3" w:rsidRDefault="00337FA3" w:rsidP="00337FA3">
            <w:pPr>
              <w:ind w:firstLine="325"/>
              <w:jc w:val="both"/>
              <w:rPr>
                <w:color w:val="000000"/>
                <w:lang w:val="ru-RU"/>
              </w:rPr>
            </w:pPr>
            <w:r w:rsidRPr="00337FA3">
              <w:rPr>
                <w:color w:val="000000"/>
                <w:lang w:val="ru-RU"/>
              </w:rPr>
              <w:t xml:space="preserve">Нежилое здание (хозяйственно-бытовой блок с теплицами № 7 и № 8) с </w:t>
            </w:r>
            <w:proofErr w:type="gramStart"/>
            <w:r w:rsidRPr="00337FA3">
              <w:rPr>
                <w:color w:val="000000"/>
                <w:lang w:val="ru-RU"/>
              </w:rPr>
              <w:t>кадастровым</w:t>
            </w:r>
            <w:proofErr w:type="gramEnd"/>
            <w:r w:rsidRPr="00337FA3">
              <w:rPr>
                <w:color w:val="000000"/>
                <w:lang w:val="ru-RU"/>
              </w:rPr>
              <w:t xml:space="preserve"> № 24:58:0000000:758, площадью 2 223,5кв.м., расположенное по адресу: </w:t>
            </w:r>
            <w:proofErr w:type="gramStart"/>
            <w:r w:rsidRPr="00337FA3">
              <w:rPr>
                <w:color w:val="000000"/>
                <w:lang w:val="ru-RU"/>
              </w:rPr>
              <w:t>Российская Федерация, Красноярский край, ЗАТО Железногорск, г. Железногорск, ул. Горького, 24А;</w:t>
            </w:r>
            <w:proofErr w:type="gramEnd"/>
          </w:p>
          <w:p w:rsidR="00337FA3" w:rsidRPr="00337FA3" w:rsidRDefault="00337FA3" w:rsidP="00337FA3">
            <w:pPr>
              <w:ind w:firstLine="325"/>
              <w:jc w:val="both"/>
              <w:rPr>
                <w:color w:val="000000"/>
                <w:lang w:val="ru-RU"/>
              </w:rPr>
            </w:pPr>
            <w:r w:rsidRPr="00337FA3">
              <w:rPr>
                <w:color w:val="000000"/>
                <w:lang w:val="ru-RU"/>
              </w:rPr>
              <w:t xml:space="preserve">Нежилое здание с </w:t>
            </w:r>
            <w:proofErr w:type="gramStart"/>
            <w:r w:rsidRPr="00337FA3">
              <w:rPr>
                <w:color w:val="000000"/>
                <w:lang w:val="ru-RU"/>
              </w:rPr>
              <w:t>кадастровым</w:t>
            </w:r>
            <w:proofErr w:type="gramEnd"/>
            <w:r w:rsidRPr="00337FA3">
              <w:rPr>
                <w:color w:val="000000"/>
                <w:lang w:val="ru-RU"/>
              </w:rPr>
              <w:t xml:space="preserve"> № 24:58:0303030:150, площадью 193,1 кв.м., расположенное по адресу: </w:t>
            </w:r>
            <w:proofErr w:type="gramStart"/>
            <w:r w:rsidRPr="00337FA3">
              <w:rPr>
                <w:color w:val="000000"/>
                <w:lang w:val="ru-RU"/>
              </w:rPr>
              <w:t>Российская Федерация, Красноярский край, ЗАТО Железногорск, г. Железногорск, ул. Горького, 24А;</w:t>
            </w:r>
            <w:proofErr w:type="gramEnd"/>
          </w:p>
          <w:p w:rsidR="00337FA3" w:rsidRPr="00337FA3" w:rsidRDefault="00337FA3" w:rsidP="00337FA3">
            <w:pPr>
              <w:ind w:firstLine="325"/>
              <w:jc w:val="both"/>
              <w:rPr>
                <w:color w:val="000000"/>
                <w:lang w:val="ru-RU"/>
              </w:rPr>
            </w:pPr>
            <w:r w:rsidRPr="00337FA3">
              <w:rPr>
                <w:color w:val="000000"/>
                <w:lang w:val="ru-RU"/>
              </w:rPr>
              <w:t xml:space="preserve">Нежилое здание (мастерские) с </w:t>
            </w:r>
            <w:proofErr w:type="gramStart"/>
            <w:r w:rsidRPr="00337FA3">
              <w:rPr>
                <w:color w:val="000000"/>
                <w:lang w:val="ru-RU"/>
              </w:rPr>
              <w:t>кадастровым</w:t>
            </w:r>
            <w:proofErr w:type="gramEnd"/>
            <w:r w:rsidRPr="00337FA3">
              <w:rPr>
                <w:color w:val="000000"/>
                <w:lang w:val="ru-RU"/>
              </w:rPr>
              <w:t xml:space="preserve"> № 24:58:0000000:537, площадью 90,0 кв.м., расположенное по адресу: </w:t>
            </w:r>
            <w:proofErr w:type="gramStart"/>
            <w:r w:rsidRPr="00337FA3">
              <w:rPr>
                <w:color w:val="000000"/>
                <w:lang w:val="ru-RU"/>
              </w:rPr>
              <w:t>Российская Федерация, Красноярский край, ЗАТО Железногорск, г. Железногорск, ул. Горького, д. 24Б;</w:t>
            </w:r>
            <w:proofErr w:type="gramEnd"/>
          </w:p>
          <w:p w:rsidR="00337FA3" w:rsidRPr="00337FA3" w:rsidRDefault="00337FA3" w:rsidP="00337FA3">
            <w:pPr>
              <w:ind w:firstLine="325"/>
              <w:jc w:val="both"/>
              <w:rPr>
                <w:color w:val="000000"/>
                <w:lang w:val="ru-RU"/>
              </w:rPr>
            </w:pPr>
            <w:r w:rsidRPr="00337FA3">
              <w:rPr>
                <w:color w:val="000000"/>
                <w:lang w:val="ru-RU"/>
              </w:rPr>
              <w:t xml:space="preserve">Нежилое здание (теплица № 1) с </w:t>
            </w:r>
            <w:proofErr w:type="gramStart"/>
            <w:r w:rsidRPr="00337FA3">
              <w:rPr>
                <w:color w:val="000000"/>
                <w:lang w:val="ru-RU"/>
              </w:rPr>
              <w:t>кадастровым</w:t>
            </w:r>
            <w:proofErr w:type="gramEnd"/>
            <w:r w:rsidRPr="00337FA3">
              <w:rPr>
                <w:color w:val="000000"/>
                <w:lang w:val="ru-RU"/>
              </w:rPr>
              <w:t xml:space="preserve"> № 24:58:0000000:569, площадью 626,8 кв.м., расположенное по адресу: </w:t>
            </w:r>
            <w:proofErr w:type="gramStart"/>
            <w:r w:rsidRPr="00337FA3">
              <w:rPr>
                <w:color w:val="000000"/>
                <w:lang w:val="ru-RU"/>
              </w:rPr>
              <w:t>Российская Федерация, Красноярский край, ЗАТО Железногорск, г. Железногорск, ул. Горького, д. 24В;</w:t>
            </w:r>
            <w:proofErr w:type="gramEnd"/>
          </w:p>
          <w:p w:rsidR="00337FA3" w:rsidRPr="00337FA3" w:rsidRDefault="00337FA3" w:rsidP="00337FA3">
            <w:pPr>
              <w:autoSpaceDE w:val="0"/>
              <w:adjustRightInd w:val="0"/>
              <w:ind w:firstLine="325"/>
              <w:jc w:val="both"/>
              <w:rPr>
                <w:color w:val="000000"/>
                <w:lang w:val="ru-RU"/>
              </w:rPr>
            </w:pPr>
            <w:r w:rsidRPr="00337FA3">
              <w:rPr>
                <w:color w:val="000000"/>
                <w:lang w:val="ru-RU"/>
              </w:rPr>
              <w:t xml:space="preserve">Нежилое здание (гараж) с </w:t>
            </w:r>
            <w:proofErr w:type="gramStart"/>
            <w:r w:rsidRPr="00337FA3">
              <w:rPr>
                <w:color w:val="000000"/>
                <w:lang w:val="ru-RU"/>
              </w:rPr>
              <w:t>кадастровым</w:t>
            </w:r>
            <w:proofErr w:type="gramEnd"/>
            <w:r w:rsidRPr="00337FA3">
              <w:rPr>
                <w:color w:val="000000"/>
                <w:lang w:val="ru-RU"/>
              </w:rPr>
              <w:t xml:space="preserve"> № 24:58:0000000:882, площадью 89,2 кв.м., расположенное по адресу: </w:t>
            </w:r>
            <w:proofErr w:type="gramStart"/>
            <w:r w:rsidRPr="00337FA3">
              <w:rPr>
                <w:color w:val="000000"/>
                <w:lang w:val="ru-RU"/>
              </w:rPr>
              <w:t>Российская Федерация, Красноярский край, ЗАТО Железногорск, г. Железногорск, ул. Горького, д. 24Г;</w:t>
            </w:r>
            <w:proofErr w:type="gramEnd"/>
          </w:p>
          <w:p w:rsidR="00337FA3" w:rsidRPr="00337FA3" w:rsidRDefault="00337FA3" w:rsidP="00337FA3">
            <w:pPr>
              <w:ind w:firstLine="325"/>
              <w:jc w:val="both"/>
              <w:rPr>
                <w:color w:val="000000"/>
                <w:lang w:val="ru-RU"/>
              </w:rPr>
            </w:pPr>
            <w:r w:rsidRPr="00337FA3">
              <w:rPr>
                <w:color w:val="000000"/>
                <w:lang w:val="ru-RU"/>
              </w:rPr>
              <w:t xml:space="preserve">Нежилое здание с </w:t>
            </w:r>
            <w:proofErr w:type="gramStart"/>
            <w:r w:rsidRPr="00337FA3">
              <w:rPr>
                <w:color w:val="000000"/>
                <w:lang w:val="ru-RU"/>
              </w:rPr>
              <w:t>кадастровым</w:t>
            </w:r>
            <w:proofErr w:type="gramEnd"/>
            <w:r w:rsidRPr="00337FA3">
              <w:rPr>
                <w:color w:val="000000"/>
                <w:lang w:val="ru-RU"/>
              </w:rPr>
              <w:t xml:space="preserve"> № 24:58:0000000:3542, площадью </w:t>
            </w:r>
            <w:r w:rsidRPr="00337FA3">
              <w:rPr>
                <w:color w:val="000000"/>
                <w:lang w:val="ru-RU"/>
              </w:rPr>
              <w:lastRenderedPageBreak/>
              <w:t xml:space="preserve">408,6 кв.м., расположенное по адресу: </w:t>
            </w:r>
            <w:proofErr w:type="gramStart"/>
            <w:r w:rsidRPr="00337FA3">
              <w:rPr>
                <w:color w:val="000000"/>
                <w:lang w:val="ru-RU"/>
              </w:rPr>
              <w:t>Российская Федерация, Красноярский край, ЗАТО Железногорск, г. Железногорск, ул. Горького, д. 24Д;</w:t>
            </w:r>
            <w:proofErr w:type="gramEnd"/>
          </w:p>
          <w:p w:rsidR="00337FA3" w:rsidRPr="00337FA3" w:rsidRDefault="00337FA3" w:rsidP="00337FA3">
            <w:pPr>
              <w:ind w:firstLine="325"/>
              <w:jc w:val="both"/>
              <w:rPr>
                <w:color w:val="000000"/>
                <w:lang w:val="ru-RU"/>
              </w:rPr>
            </w:pPr>
            <w:r w:rsidRPr="00337FA3">
              <w:rPr>
                <w:color w:val="000000"/>
                <w:lang w:val="ru-RU"/>
              </w:rPr>
              <w:t xml:space="preserve">Нежилое здание (склад ядохимикатов и минеральных удобрений) с </w:t>
            </w:r>
            <w:proofErr w:type="gramStart"/>
            <w:r w:rsidRPr="00337FA3">
              <w:rPr>
                <w:color w:val="000000"/>
                <w:lang w:val="ru-RU"/>
              </w:rPr>
              <w:t>кадастровым</w:t>
            </w:r>
            <w:proofErr w:type="gramEnd"/>
            <w:r w:rsidRPr="00337FA3">
              <w:rPr>
                <w:color w:val="000000"/>
                <w:lang w:val="ru-RU"/>
              </w:rPr>
              <w:t xml:space="preserve"> № 24:58:0000000:3803, площадью 77,6 кв.м., расположенное по адресу: </w:t>
            </w:r>
            <w:proofErr w:type="gramStart"/>
            <w:r w:rsidRPr="00337FA3">
              <w:rPr>
                <w:color w:val="000000"/>
                <w:lang w:val="ru-RU"/>
              </w:rPr>
              <w:t>Российская Федерация, Красноярский край, ЗАТО Железногорск, г. Железногорск, ул. Горького, д. 24Е;</w:t>
            </w:r>
            <w:proofErr w:type="gramEnd"/>
          </w:p>
          <w:p w:rsidR="00337FA3" w:rsidRPr="00337FA3" w:rsidRDefault="00337FA3" w:rsidP="00337FA3">
            <w:pPr>
              <w:ind w:firstLine="325"/>
              <w:jc w:val="both"/>
              <w:rPr>
                <w:color w:val="000000"/>
                <w:lang w:val="ru-RU"/>
              </w:rPr>
            </w:pPr>
            <w:r w:rsidRPr="00337FA3">
              <w:rPr>
                <w:color w:val="000000"/>
                <w:lang w:val="ru-RU"/>
              </w:rPr>
              <w:t xml:space="preserve">Нежилое здание (бытовое помещение) с </w:t>
            </w:r>
            <w:proofErr w:type="gramStart"/>
            <w:r w:rsidRPr="00337FA3">
              <w:rPr>
                <w:color w:val="000000"/>
                <w:lang w:val="ru-RU"/>
              </w:rPr>
              <w:t>кадастровым</w:t>
            </w:r>
            <w:proofErr w:type="gramEnd"/>
            <w:r w:rsidRPr="00337FA3">
              <w:rPr>
                <w:color w:val="000000"/>
                <w:lang w:val="ru-RU"/>
              </w:rPr>
              <w:t xml:space="preserve"> № 24:58:0000000:35862, площадью 85,4 кв.м., расположенное по адресу: Российская Федерация, Красноярский край, ЗАТО Железногорск, </w:t>
            </w:r>
            <w:proofErr w:type="gramStart"/>
            <w:r w:rsidRPr="00337FA3">
              <w:rPr>
                <w:color w:val="000000"/>
                <w:lang w:val="ru-RU"/>
              </w:rPr>
              <w:t>г</w:t>
            </w:r>
            <w:proofErr w:type="gramEnd"/>
            <w:r w:rsidRPr="00337FA3">
              <w:rPr>
                <w:color w:val="000000"/>
                <w:lang w:val="ru-RU"/>
              </w:rPr>
              <w:t xml:space="preserve">. Железногорск, ул. Горького, </w:t>
            </w:r>
            <w:proofErr w:type="spellStart"/>
            <w:r w:rsidRPr="00337FA3">
              <w:rPr>
                <w:color w:val="000000"/>
                <w:lang w:val="ru-RU"/>
              </w:rPr>
              <w:t>зд</w:t>
            </w:r>
            <w:proofErr w:type="spellEnd"/>
            <w:r w:rsidRPr="00337FA3">
              <w:rPr>
                <w:color w:val="000000"/>
                <w:lang w:val="ru-RU"/>
              </w:rPr>
              <w:t>. 24Ж;</w:t>
            </w:r>
          </w:p>
          <w:p w:rsidR="00337FA3" w:rsidRPr="00337FA3" w:rsidRDefault="00337FA3" w:rsidP="00337FA3">
            <w:pPr>
              <w:ind w:firstLine="325"/>
              <w:jc w:val="both"/>
              <w:rPr>
                <w:color w:val="000000"/>
                <w:lang w:val="ru-RU"/>
              </w:rPr>
            </w:pPr>
            <w:r w:rsidRPr="00337FA3">
              <w:rPr>
                <w:color w:val="000000"/>
                <w:lang w:val="ru-RU"/>
              </w:rPr>
              <w:t xml:space="preserve">Нежилое здание с </w:t>
            </w:r>
            <w:proofErr w:type="gramStart"/>
            <w:r w:rsidRPr="00337FA3">
              <w:rPr>
                <w:color w:val="000000"/>
                <w:lang w:val="ru-RU"/>
              </w:rPr>
              <w:t>кадастровым</w:t>
            </w:r>
            <w:proofErr w:type="gramEnd"/>
            <w:r w:rsidRPr="00337FA3">
              <w:rPr>
                <w:color w:val="000000"/>
                <w:lang w:val="ru-RU"/>
              </w:rPr>
              <w:t xml:space="preserve"> № 24:58:0000000:3438, площадью 226,7 кв.м., расположенное по адресу: </w:t>
            </w:r>
            <w:proofErr w:type="gramStart"/>
            <w:r w:rsidRPr="00337FA3">
              <w:rPr>
                <w:color w:val="000000"/>
                <w:lang w:val="ru-RU"/>
              </w:rPr>
              <w:t>Российская Федерация, Красноярский край, ЗАТО Железногорск, г. Железногорск, ул. Горького, д. 24И;</w:t>
            </w:r>
            <w:proofErr w:type="gramEnd"/>
          </w:p>
          <w:p w:rsidR="00337FA3" w:rsidRPr="00337FA3" w:rsidRDefault="00337FA3" w:rsidP="00337FA3">
            <w:pPr>
              <w:ind w:firstLine="325"/>
              <w:jc w:val="both"/>
              <w:rPr>
                <w:color w:val="000000"/>
                <w:lang w:val="ru-RU"/>
              </w:rPr>
            </w:pPr>
            <w:r w:rsidRPr="00337FA3">
              <w:rPr>
                <w:color w:val="000000"/>
                <w:lang w:val="ru-RU"/>
              </w:rPr>
              <w:t>Нежилое здание с кадастровым № 24:58:0000000:3676, площадью 9 268,5 кв</w:t>
            </w:r>
            <w:proofErr w:type="gramStart"/>
            <w:r w:rsidRPr="00337FA3">
              <w:rPr>
                <w:color w:val="000000"/>
                <w:lang w:val="ru-RU"/>
              </w:rPr>
              <w:t>.м</w:t>
            </w:r>
            <w:proofErr w:type="gramEnd"/>
            <w:r w:rsidRPr="00337FA3">
              <w:rPr>
                <w:color w:val="000000"/>
                <w:lang w:val="ru-RU"/>
              </w:rPr>
              <w:t xml:space="preserve">, расположенное по адресу: </w:t>
            </w:r>
            <w:proofErr w:type="gramStart"/>
            <w:r w:rsidRPr="00337FA3">
              <w:rPr>
                <w:color w:val="000000"/>
                <w:lang w:val="ru-RU"/>
              </w:rPr>
              <w:t>Российская Федерация, Красноярский край, ЗАТО Железногорск, г. Железногорск, ул. Горького, д.24Л;</w:t>
            </w:r>
            <w:proofErr w:type="gramEnd"/>
          </w:p>
          <w:p w:rsidR="00337FA3" w:rsidRPr="00337FA3" w:rsidRDefault="00337FA3" w:rsidP="00337FA3">
            <w:pPr>
              <w:ind w:firstLine="325"/>
              <w:jc w:val="both"/>
              <w:rPr>
                <w:color w:val="000000"/>
                <w:lang w:val="ru-RU"/>
              </w:rPr>
            </w:pPr>
            <w:proofErr w:type="gramStart"/>
            <w:r w:rsidRPr="00337FA3">
              <w:rPr>
                <w:color w:val="000000"/>
                <w:lang w:val="ru-RU"/>
              </w:rPr>
              <w:t>Нежилое здание (киоск «Цветы») с кадастровым № 24:58:0000000:2549, площадью 10,8 кв.м., расположенное по адресу:</w:t>
            </w:r>
            <w:proofErr w:type="gramEnd"/>
            <w:r w:rsidRPr="00337FA3">
              <w:rPr>
                <w:color w:val="000000"/>
                <w:lang w:val="ru-RU"/>
              </w:rPr>
              <w:t xml:space="preserve"> </w:t>
            </w:r>
            <w:proofErr w:type="gramStart"/>
            <w:r w:rsidRPr="00337FA3">
              <w:rPr>
                <w:color w:val="000000"/>
                <w:lang w:val="ru-RU"/>
              </w:rPr>
              <w:t>Российская Федерация, Красноярский край, ЗАТО Железногорск, г. Железногорск, ул. Горького, д. 24М;</w:t>
            </w:r>
            <w:proofErr w:type="gramEnd"/>
          </w:p>
          <w:p w:rsidR="00337FA3" w:rsidRPr="00337FA3" w:rsidRDefault="00337FA3" w:rsidP="00337FA3">
            <w:pPr>
              <w:ind w:firstLine="325"/>
              <w:jc w:val="both"/>
              <w:rPr>
                <w:color w:val="000000"/>
                <w:lang w:val="ru-RU"/>
              </w:rPr>
            </w:pPr>
            <w:r w:rsidRPr="00337FA3">
              <w:rPr>
                <w:color w:val="000000"/>
                <w:lang w:val="ru-RU"/>
              </w:rPr>
              <w:t xml:space="preserve">Сооружение коммунального хозяйства (водопровод водогрейной котельной) с кадастровым № 24:58:0303030:152, протяженностью 21 м., расположенное по адресу: Российская Федерация, Красноярский край, ЗАТО Железногорск, </w:t>
            </w:r>
            <w:proofErr w:type="gramStart"/>
            <w:r w:rsidRPr="00337FA3">
              <w:rPr>
                <w:color w:val="000000"/>
                <w:lang w:val="ru-RU"/>
              </w:rPr>
              <w:t>г</w:t>
            </w:r>
            <w:proofErr w:type="gramEnd"/>
            <w:r w:rsidRPr="00337FA3">
              <w:rPr>
                <w:color w:val="000000"/>
                <w:lang w:val="ru-RU"/>
              </w:rPr>
              <w:t>. Железногорск, в районе нежилого здания по ул. Горького, 24А;</w:t>
            </w:r>
          </w:p>
          <w:p w:rsidR="00337FA3" w:rsidRPr="00337FA3" w:rsidRDefault="00337FA3" w:rsidP="00337FA3">
            <w:pPr>
              <w:ind w:firstLine="325"/>
              <w:jc w:val="both"/>
              <w:rPr>
                <w:color w:val="000000"/>
                <w:lang w:val="ru-RU"/>
              </w:rPr>
            </w:pPr>
            <w:r w:rsidRPr="00337FA3">
              <w:rPr>
                <w:color w:val="000000"/>
                <w:lang w:val="ru-RU"/>
              </w:rPr>
              <w:t xml:space="preserve">Сооружение коммунального хозяйства (канализационный выгреб с выпусками) с кадастровым № 24:58:0303030:153, объемом 6 куб.м., расположенное по адресу: Российская Федерация, Красноярский край, ЗАТО Железногорск, </w:t>
            </w:r>
            <w:proofErr w:type="gramStart"/>
            <w:r w:rsidRPr="00337FA3">
              <w:rPr>
                <w:color w:val="000000"/>
                <w:lang w:val="ru-RU"/>
              </w:rPr>
              <w:t>г</w:t>
            </w:r>
            <w:proofErr w:type="gramEnd"/>
            <w:r w:rsidRPr="00337FA3">
              <w:rPr>
                <w:color w:val="000000"/>
                <w:lang w:val="ru-RU"/>
              </w:rPr>
              <w:t>. Железногорск, в районе нежилого здания по ул. Горького, 24А</w:t>
            </w:r>
          </w:p>
          <w:p w:rsidR="00337FA3" w:rsidRPr="00337FA3" w:rsidRDefault="00337FA3" w:rsidP="00337FA3">
            <w:pPr>
              <w:ind w:firstLine="325"/>
              <w:jc w:val="both"/>
              <w:rPr>
                <w:color w:val="000000"/>
                <w:lang w:val="ru-RU"/>
              </w:rPr>
            </w:pPr>
            <w:r w:rsidRPr="00337FA3">
              <w:rPr>
                <w:color w:val="000000"/>
                <w:lang w:val="ru-RU"/>
              </w:rPr>
              <w:t>Сооружение электроэнергетики (кабельная линия 0,4 кВ от нежилого здания гончарной мастерской по ул. Горького, 24Д до водогрейной котельной по ул. Горького,24А) с кадастровым № 24:58:0303030:149, протяженностью 201 м., расположенное по адресу: Российская Федерация, Красноярский край, ЗАТО Железногорск, г. Железногорск, от нежилого здания по ул</w:t>
            </w:r>
            <w:proofErr w:type="gramStart"/>
            <w:r w:rsidRPr="00337FA3">
              <w:rPr>
                <w:color w:val="000000"/>
                <w:lang w:val="ru-RU"/>
              </w:rPr>
              <w:t>.Г</w:t>
            </w:r>
            <w:proofErr w:type="gramEnd"/>
            <w:r w:rsidRPr="00337FA3">
              <w:rPr>
                <w:color w:val="000000"/>
                <w:lang w:val="ru-RU"/>
              </w:rPr>
              <w:t>орького,24Д до нежилого здания по ул. Горького,24А;</w:t>
            </w:r>
          </w:p>
          <w:p w:rsidR="00337FA3" w:rsidRPr="00337FA3" w:rsidRDefault="00337FA3" w:rsidP="00337FA3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337FA3">
              <w:rPr>
                <w:color w:val="000000"/>
                <w:lang w:val="ru-RU"/>
              </w:rPr>
              <w:t xml:space="preserve">Сооружение коммунального хозяйства (тепловые сети водогрейной котельной) с кадастровым № 24:58:0303030:151, протяженностью 332 м., расположенное по адресу: Российская Федерация, Красноярский край, ЗАТО Железногорск, </w:t>
            </w:r>
            <w:proofErr w:type="gramStart"/>
            <w:r w:rsidRPr="00337FA3">
              <w:rPr>
                <w:color w:val="000000"/>
                <w:lang w:val="ru-RU"/>
              </w:rPr>
              <w:t>г</w:t>
            </w:r>
            <w:proofErr w:type="gramEnd"/>
            <w:r w:rsidRPr="00337FA3">
              <w:rPr>
                <w:color w:val="000000"/>
                <w:lang w:val="ru-RU"/>
              </w:rPr>
              <w:t>. Железногорск, от нежилого здания котельной по ул. Горького,24А до ТК-3 в районе гончарной мастерской по ул. Горького, 24Д</w:t>
            </w:r>
          </w:p>
          <w:p w:rsidR="00337FA3" w:rsidRPr="00AC1203" w:rsidRDefault="00337FA3" w:rsidP="00337FA3">
            <w:pPr>
              <w:autoSpaceDE w:val="0"/>
              <w:autoSpaceDN w:val="0"/>
              <w:ind w:firstLine="325"/>
              <w:jc w:val="both"/>
              <w:rPr>
                <w:color w:val="000000"/>
                <w:sz w:val="16"/>
                <w:szCs w:val="16"/>
                <w:lang w:val="ru-RU"/>
              </w:rPr>
            </w:pPr>
          </w:p>
          <w:p w:rsidR="00337FA3" w:rsidRPr="00337FA3" w:rsidRDefault="00337FA3" w:rsidP="00337FA3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337FA3">
              <w:rPr>
                <w:color w:val="000000"/>
                <w:lang w:val="ru-RU"/>
              </w:rPr>
              <w:t>Технические характеристики объекта:</w:t>
            </w:r>
          </w:p>
          <w:p w:rsidR="00337FA3" w:rsidRPr="00337FA3" w:rsidRDefault="00337FA3" w:rsidP="00337FA3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337FA3">
              <w:rPr>
                <w:color w:val="000000"/>
                <w:lang w:val="ru-RU"/>
              </w:rPr>
              <w:t>Объекты недвижимого имущества (здания, сооружения) расположены на территории земельного участка с кадастровым № 24:58:0303030:27, площадью 69 573,0 кв</w:t>
            </w:r>
            <w:proofErr w:type="gramStart"/>
            <w:r w:rsidRPr="00337FA3">
              <w:rPr>
                <w:color w:val="000000"/>
                <w:lang w:val="ru-RU"/>
              </w:rPr>
              <w:t>.м</w:t>
            </w:r>
            <w:proofErr w:type="gramEnd"/>
            <w:r w:rsidRPr="00337FA3">
              <w:rPr>
                <w:color w:val="000000"/>
                <w:lang w:val="ru-RU"/>
              </w:rPr>
              <w:t xml:space="preserve">, местоположением установленным относительно ориентира, расположенного в границах участка. Почтовый адрес ориентира: Красноярский край, ЗАТО Железногорск, </w:t>
            </w:r>
            <w:proofErr w:type="gramStart"/>
            <w:r w:rsidRPr="00337FA3">
              <w:rPr>
                <w:color w:val="000000"/>
                <w:lang w:val="ru-RU"/>
              </w:rPr>
              <w:t>г</w:t>
            </w:r>
            <w:proofErr w:type="gramEnd"/>
            <w:r w:rsidRPr="00337FA3">
              <w:rPr>
                <w:color w:val="000000"/>
                <w:lang w:val="ru-RU"/>
              </w:rPr>
              <w:t xml:space="preserve">. Железногорск, в районе ул. Горького, №36Г, </w:t>
            </w:r>
            <w:proofErr w:type="spellStart"/>
            <w:r w:rsidRPr="00337FA3">
              <w:rPr>
                <w:color w:val="000000"/>
                <w:lang w:val="ru-RU"/>
              </w:rPr>
              <w:t>по</w:t>
            </w:r>
            <w:proofErr w:type="spellEnd"/>
            <w:r w:rsidRPr="00337FA3">
              <w:rPr>
                <w:color w:val="000000"/>
                <w:lang w:val="ru-RU"/>
              </w:rPr>
              <w:t xml:space="preserve"> </w:t>
            </w:r>
            <w:proofErr w:type="spellStart"/>
            <w:r w:rsidRPr="00337FA3">
              <w:rPr>
                <w:color w:val="000000"/>
                <w:lang w:val="ru-RU"/>
              </w:rPr>
              <w:t>периметру</w:t>
            </w:r>
            <w:proofErr w:type="spellEnd"/>
            <w:r w:rsidRPr="00337FA3">
              <w:rPr>
                <w:color w:val="000000"/>
                <w:lang w:val="ru-RU"/>
              </w:rPr>
              <w:t xml:space="preserve">, </w:t>
            </w:r>
            <w:proofErr w:type="spellStart"/>
            <w:r w:rsidRPr="00337FA3">
              <w:rPr>
                <w:color w:val="000000"/>
                <w:lang w:val="ru-RU"/>
              </w:rPr>
              <w:t>которого</w:t>
            </w:r>
            <w:proofErr w:type="spellEnd"/>
            <w:r w:rsidRPr="00337FA3">
              <w:rPr>
                <w:color w:val="000000"/>
                <w:lang w:val="ru-RU"/>
              </w:rPr>
              <w:t xml:space="preserve"> </w:t>
            </w:r>
            <w:proofErr w:type="spellStart"/>
            <w:r w:rsidRPr="00337FA3">
              <w:rPr>
                <w:color w:val="000000"/>
                <w:lang w:val="ru-RU"/>
              </w:rPr>
              <w:t>установлено</w:t>
            </w:r>
            <w:proofErr w:type="spellEnd"/>
            <w:r w:rsidRPr="00337FA3">
              <w:rPr>
                <w:color w:val="000000"/>
                <w:lang w:val="ru-RU"/>
              </w:rPr>
              <w:t xml:space="preserve"> </w:t>
            </w:r>
            <w:proofErr w:type="spellStart"/>
            <w:r w:rsidRPr="00337FA3">
              <w:rPr>
                <w:color w:val="000000"/>
                <w:lang w:val="ru-RU"/>
              </w:rPr>
              <w:t>ограждение</w:t>
            </w:r>
            <w:proofErr w:type="spellEnd"/>
            <w:r w:rsidRPr="00337FA3">
              <w:rPr>
                <w:color w:val="000000"/>
                <w:lang w:val="ru-RU"/>
              </w:rPr>
              <w:t xml:space="preserve">, </w:t>
            </w:r>
            <w:proofErr w:type="spellStart"/>
            <w:r w:rsidRPr="00337FA3">
              <w:rPr>
                <w:color w:val="000000"/>
                <w:lang w:val="ru-RU"/>
              </w:rPr>
              <w:t>протяжен</w:t>
            </w:r>
            <w:r>
              <w:rPr>
                <w:color w:val="000000"/>
                <w:lang w:val="ru-RU"/>
              </w:rPr>
              <w:t>ностью</w:t>
            </w:r>
            <w:proofErr w:type="spellEnd"/>
            <w:r>
              <w:rPr>
                <w:color w:val="000000"/>
                <w:lang w:val="ru-RU"/>
              </w:rPr>
              <w:t xml:space="preserve"> 1 535,0м.</w:t>
            </w:r>
          </w:p>
          <w:p w:rsidR="00306BD7" w:rsidRPr="00AC1203" w:rsidRDefault="00306BD7" w:rsidP="00306BD7">
            <w:pPr>
              <w:autoSpaceDE w:val="0"/>
              <w:autoSpaceDN w:val="0"/>
              <w:ind w:firstLine="325"/>
              <w:jc w:val="both"/>
              <w:rPr>
                <w:color w:val="000000"/>
                <w:sz w:val="16"/>
                <w:szCs w:val="16"/>
                <w:lang w:val="ru-RU"/>
              </w:rPr>
            </w:pPr>
          </w:p>
          <w:p w:rsidR="00DF2321" w:rsidRDefault="00DF2321" w:rsidP="00306BD7">
            <w:pPr>
              <w:ind w:firstLine="325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Фотографии прилагаются.</w:t>
            </w:r>
          </w:p>
          <w:p w:rsidR="00A13931" w:rsidRPr="00DF2321" w:rsidRDefault="00E85890" w:rsidP="00306BD7">
            <w:pPr>
              <w:ind w:firstLine="325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Ц</w:t>
            </w:r>
            <w:r w:rsidR="00B777A2" w:rsidRPr="00E85890">
              <w:rPr>
                <w:color w:val="000000"/>
                <w:lang w:val="ru-RU"/>
              </w:rPr>
              <w:t xml:space="preserve">ветные фотографии </w:t>
            </w:r>
            <w:r w:rsidR="006519CE">
              <w:rPr>
                <w:color w:val="000000"/>
                <w:lang w:val="ru-RU"/>
              </w:rPr>
              <w:t>размещены</w:t>
            </w:r>
            <w:r w:rsidR="00DF2321">
              <w:rPr>
                <w:color w:val="000000"/>
                <w:lang w:val="ru-RU"/>
              </w:rPr>
              <w:t xml:space="preserve"> </w:t>
            </w:r>
            <w:r w:rsidR="00DF2321" w:rsidRPr="00DF2321">
              <w:rPr>
                <w:color w:val="000000"/>
                <w:lang w:val="ru-RU"/>
              </w:rPr>
              <w:t xml:space="preserve">на официальном сайте </w:t>
            </w:r>
            <w:proofErr w:type="gramStart"/>
            <w:r w:rsidR="00DF2321" w:rsidRPr="00DF2321">
              <w:rPr>
                <w:color w:val="000000"/>
                <w:lang w:val="ru-RU"/>
              </w:rPr>
              <w:t>Администрации</w:t>
            </w:r>
            <w:proofErr w:type="gramEnd"/>
            <w:r w:rsidR="00DF2321" w:rsidRPr="00DF2321">
              <w:rPr>
                <w:color w:val="000000"/>
                <w:lang w:val="ru-RU"/>
              </w:rPr>
              <w:t xml:space="preserve"> ЗАТО г. Железногорск в информационно-телекоммуникационной сети «Интернет»</w:t>
            </w:r>
            <w:r w:rsidR="00DF2321">
              <w:rPr>
                <w:color w:val="000000"/>
                <w:lang w:val="ru-RU"/>
              </w:rPr>
              <w:t xml:space="preserve"> (</w:t>
            </w:r>
            <w:hyperlink r:id="rId10" w:history="1">
              <w:r w:rsidR="00DF2321" w:rsidRPr="00DF2321">
                <w:rPr>
                  <w:color w:val="000000"/>
                  <w:lang w:val="ru-RU"/>
                </w:rPr>
                <w:t>www.admk26.ru</w:t>
              </w:r>
            </w:hyperlink>
            <w:r w:rsidR="00DF2321">
              <w:rPr>
                <w:color w:val="000000"/>
                <w:lang w:val="ru-RU"/>
              </w:rPr>
              <w:t>) в разделе Аренда имущества/Аукционы/2024.</w:t>
            </w:r>
          </w:p>
        </w:tc>
      </w:tr>
      <w:tr w:rsidR="00A13931" w:rsidRPr="00632068" w:rsidTr="00AC1203">
        <w:tc>
          <w:tcPr>
            <w:tcW w:w="814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3.</w:t>
            </w:r>
          </w:p>
        </w:tc>
        <w:tc>
          <w:tcPr>
            <w:tcW w:w="2972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Ц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>елевое назначение муниципального имущества, права на которое передаются по договору</w:t>
            </w:r>
          </w:p>
        </w:tc>
        <w:tc>
          <w:tcPr>
            <w:tcW w:w="6563" w:type="dxa"/>
          </w:tcPr>
          <w:p w:rsidR="00A13931" w:rsidRPr="00B777A2" w:rsidRDefault="00337FA3" w:rsidP="00E76372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Производство продукции растениеводства</w:t>
            </w:r>
          </w:p>
        </w:tc>
      </w:tr>
      <w:tr w:rsidR="00A13931" w:rsidRPr="00046451" w:rsidTr="00AC1203">
        <w:tc>
          <w:tcPr>
            <w:tcW w:w="814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4.</w:t>
            </w:r>
          </w:p>
        </w:tc>
        <w:tc>
          <w:tcPr>
            <w:tcW w:w="2972" w:type="dxa"/>
          </w:tcPr>
          <w:p w:rsidR="00A13931" w:rsidRPr="00B777A2" w:rsidRDefault="00B777A2" w:rsidP="00AC1203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</w:t>
            </w:r>
            <w:r w:rsidR="00A13931" w:rsidRPr="00B777A2">
              <w:rPr>
                <w:color w:val="22272F"/>
                <w:sz w:val="20"/>
                <w:szCs w:val="20"/>
              </w:rPr>
              <w:t>ачальн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(минимальн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>) 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</w:t>
            </w:r>
            <w:r w:rsidR="00A13931" w:rsidRPr="00B777A2">
              <w:rPr>
                <w:color w:val="22272F"/>
                <w:sz w:val="20"/>
                <w:szCs w:val="20"/>
              </w:rPr>
              <w:lastRenderedPageBreak/>
              <w:t>договора (цен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лота), в размере ежемесячного платежа за право владения или пользования </w:t>
            </w:r>
            <w:r>
              <w:rPr>
                <w:color w:val="22272F"/>
                <w:sz w:val="20"/>
                <w:szCs w:val="20"/>
              </w:rPr>
              <w:t xml:space="preserve">муниципальным </w:t>
            </w:r>
            <w:r w:rsidR="00A13931" w:rsidRPr="00B777A2">
              <w:rPr>
                <w:color w:val="22272F"/>
                <w:sz w:val="20"/>
                <w:szCs w:val="20"/>
              </w:rPr>
              <w:t>имуществом</w:t>
            </w:r>
          </w:p>
        </w:tc>
        <w:tc>
          <w:tcPr>
            <w:tcW w:w="6563" w:type="dxa"/>
          </w:tcPr>
          <w:p w:rsidR="00DF73E4" w:rsidRPr="00DF73E4" w:rsidRDefault="00DF73E4" w:rsidP="002C2129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lastRenderedPageBreak/>
              <w:t xml:space="preserve">Начальная (минимальная) цена договора (цена лота) в размере </w:t>
            </w:r>
            <w:r w:rsidRPr="00DF73E4">
              <w:rPr>
                <w:lang w:val="ru-RU"/>
              </w:rPr>
              <w:lastRenderedPageBreak/>
              <w:t>ежемесячного платежа за право пользования (без НДС, коммунальных и эксплуатационных услуг)</w:t>
            </w:r>
            <w:r>
              <w:rPr>
                <w:lang w:val="ru-RU"/>
              </w:rPr>
              <w:t>:</w:t>
            </w:r>
          </w:p>
          <w:p w:rsidR="0067659F" w:rsidRPr="00774269" w:rsidRDefault="00AC1203" w:rsidP="002C2129">
            <w:pPr>
              <w:ind w:firstLine="31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121 100 </w:t>
            </w:r>
            <w:r w:rsidR="009533A3" w:rsidRPr="00774269">
              <w:rPr>
                <w:b/>
                <w:lang w:val="ru-RU"/>
              </w:rPr>
              <w:t>(</w:t>
            </w:r>
            <w:r>
              <w:rPr>
                <w:b/>
                <w:lang w:val="ru-RU"/>
              </w:rPr>
              <w:t xml:space="preserve">сто </w:t>
            </w:r>
            <w:r w:rsidR="00046451" w:rsidRPr="00774269">
              <w:rPr>
                <w:b/>
                <w:lang w:val="ru-RU"/>
              </w:rPr>
              <w:t xml:space="preserve">двадцать </w:t>
            </w:r>
            <w:r>
              <w:rPr>
                <w:b/>
                <w:lang w:val="ru-RU"/>
              </w:rPr>
              <w:t>одна тысяча сто</w:t>
            </w:r>
            <w:r w:rsidR="009533A3" w:rsidRPr="00774269">
              <w:rPr>
                <w:b/>
                <w:lang w:val="ru-RU"/>
              </w:rPr>
              <w:t xml:space="preserve">) рублей 00 копеек </w:t>
            </w:r>
          </w:p>
          <w:p w:rsidR="00DF73E4" w:rsidRPr="00774269" w:rsidRDefault="00DF73E4" w:rsidP="00306BD7">
            <w:pPr>
              <w:ind w:firstLine="317"/>
              <w:jc w:val="both"/>
              <w:rPr>
                <w:b/>
                <w:lang w:val="ru-RU"/>
              </w:rPr>
            </w:pPr>
          </w:p>
        </w:tc>
      </w:tr>
      <w:tr w:rsidR="00A13931" w:rsidRPr="00B777A2" w:rsidTr="00AC1203">
        <w:tc>
          <w:tcPr>
            <w:tcW w:w="814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5.</w:t>
            </w:r>
          </w:p>
        </w:tc>
        <w:tc>
          <w:tcPr>
            <w:tcW w:w="2972" w:type="dxa"/>
          </w:tcPr>
          <w:p w:rsidR="00A13931" w:rsidRPr="00B777A2" w:rsidRDefault="00B777A2" w:rsidP="00A13931">
            <w:pPr>
              <w:pStyle w:val="s1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</w:t>
            </w:r>
            <w:r w:rsidR="00A13931" w:rsidRPr="00B777A2">
              <w:rPr>
                <w:color w:val="22272F"/>
                <w:sz w:val="20"/>
                <w:szCs w:val="20"/>
              </w:rPr>
              <w:t>рок действия договора</w:t>
            </w:r>
          </w:p>
        </w:tc>
        <w:tc>
          <w:tcPr>
            <w:tcW w:w="6563" w:type="dxa"/>
          </w:tcPr>
          <w:p w:rsidR="00A13931" w:rsidRPr="00B777A2" w:rsidRDefault="00DF73E4" w:rsidP="002C2129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A13931" w:rsidRPr="00632068" w:rsidTr="00AC1203">
        <w:tc>
          <w:tcPr>
            <w:tcW w:w="814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6.</w:t>
            </w:r>
          </w:p>
        </w:tc>
        <w:tc>
          <w:tcPr>
            <w:tcW w:w="2972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777A2">
              <w:rPr>
                <w:lang w:val="ru-RU"/>
              </w:rPr>
              <w:t>орядок, дат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окончания срока подачи заявок на участие в аукционе.</w:t>
            </w:r>
          </w:p>
        </w:tc>
        <w:tc>
          <w:tcPr>
            <w:tcW w:w="6563" w:type="dxa"/>
          </w:tcPr>
          <w:p w:rsidR="002C2129" w:rsidRPr="004373FE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3FE">
              <w:rPr>
                <w:rFonts w:ascii="Times New Roman" w:hAnsi="Times New Roman" w:cs="Times New Roman"/>
                <w:color w:val="000000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4373FE">
              <w:rPr>
                <w:rFonts w:ascii="Times New Roman" w:hAnsi="Times New Roman" w:cs="Times New Roman"/>
                <w:color w:val="000000"/>
              </w:rPr>
              <w:t>www.rts-tender.ru</w:t>
            </w:r>
            <w:proofErr w:type="spellEnd"/>
            <w:r w:rsidRPr="004373F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2129" w:rsidRPr="004373FE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4373FE">
              <w:rPr>
                <w:color w:val="000000"/>
                <w:lang w:val="ru-RU"/>
              </w:rPr>
              <w:t>ии ау</w:t>
            </w:r>
            <w:proofErr w:type="gramEnd"/>
            <w:r w:rsidRPr="004373FE">
              <w:rPr>
                <w:color w:val="000000"/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Default="004373FE" w:rsidP="004373FE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Время, указываемое в извещении о проведен</w:t>
            </w:r>
            <w:proofErr w:type="gramStart"/>
            <w:r>
              <w:rPr>
                <w:color w:val="000000"/>
                <w:lang w:val="ru-RU"/>
              </w:rPr>
              <w:t>ии ау</w:t>
            </w:r>
            <w:proofErr w:type="gramEnd"/>
            <w:r>
              <w:rPr>
                <w:color w:val="000000"/>
                <w:lang w:val="ru-RU"/>
              </w:rPr>
              <w:t>кциона и аукционной документации – местное Красноярское.</w:t>
            </w:r>
          </w:p>
          <w:p w:rsidR="004373FE" w:rsidRPr="004373FE" w:rsidRDefault="004373FE" w:rsidP="002C2129">
            <w:pPr>
              <w:ind w:firstLine="317"/>
              <w:rPr>
                <w:color w:val="000000"/>
                <w:lang w:val="ru-RU"/>
              </w:rPr>
            </w:pPr>
          </w:p>
          <w:p w:rsidR="002C2129" w:rsidRPr="004373FE" w:rsidRDefault="002C2129" w:rsidP="002C2129">
            <w:pPr>
              <w:ind w:firstLine="317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 xml:space="preserve">Дата </w:t>
            </w:r>
            <w:r w:rsidR="004373FE">
              <w:rPr>
                <w:color w:val="000000"/>
                <w:lang w:val="ru-RU"/>
              </w:rPr>
              <w:t xml:space="preserve">и время окончания </w:t>
            </w:r>
            <w:r w:rsidRPr="004373FE">
              <w:rPr>
                <w:color w:val="000000"/>
                <w:lang w:val="ru-RU"/>
              </w:rPr>
              <w:t xml:space="preserve">срока подачи заявок: </w:t>
            </w:r>
          </w:p>
          <w:p w:rsidR="004373FE" w:rsidRPr="002C2129" w:rsidRDefault="002C2129" w:rsidP="00AC1203">
            <w:pPr>
              <w:ind w:firstLine="317"/>
              <w:rPr>
                <w:lang w:val="ru-RU"/>
              </w:rPr>
            </w:pPr>
            <w:r w:rsidRPr="004373FE">
              <w:rPr>
                <w:color w:val="000000"/>
                <w:lang w:val="ru-RU"/>
              </w:rPr>
              <w:t>«</w:t>
            </w:r>
            <w:r w:rsidR="00AC1203">
              <w:rPr>
                <w:color w:val="000000"/>
                <w:lang w:val="ru-RU"/>
              </w:rPr>
              <w:t>24</w:t>
            </w:r>
            <w:r w:rsidRPr="004373FE">
              <w:rPr>
                <w:color w:val="000000"/>
                <w:lang w:val="ru-RU"/>
              </w:rPr>
              <w:t>»</w:t>
            </w:r>
            <w:r w:rsidR="002E4235">
              <w:rPr>
                <w:color w:val="000000"/>
                <w:lang w:val="ru-RU"/>
              </w:rPr>
              <w:t xml:space="preserve"> </w:t>
            </w:r>
            <w:r w:rsidR="00AC1203">
              <w:rPr>
                <w:color w:val="000000"/>
                <w:lang w:val="ru-RU"/>
              </w:rPr>
              <w:t xml:space="preserve">декабря </w:t>
            </w:r>
            <w:r w:rsidR="002E4235">
              <w:rPr>
                <w:color w:val="000000"/>
                <w:lang w:val="ru-RU"/>
              </w:rPr>
              <w:t xml:space="preserve"> </w:t>
            </w:r>
            <w:r w:rsidR="00774269">
              <w:rPr>
                <w:color w:val="000000"/>
                <w:lang w:val="ru-RU"/>
              </w:rPr>
              <w:t>2</w:t>
            </w:r>
            <w:r w:rsidRPr="004373FE">
              <w:rPr>
                <w:color w:val="000000"/>
                <w:lang w:val="ru-RU"/>
              </w:rPr>
              <w:t>024 в 1</w:t>
            </w:r>
            <w:r w:rsidR="00843D61">
              <w:rPr>
                <w:color w:val="000000"/>
                <w:lang w:val="ru-RU"/>
              </w:rPr>
              <w:t>7</w:t>
            </w:r>
            <w:r w:rsidRPr="004373FE">
              <w:rPr>
                <w:color w:val="000000"/>
                <w:lang w:val="ru-RU"/>
              </w:rPr>
              <w:t xml:space="preserve"> час. 00 мин. (время местное)</w:t>
            </w:r>
          </w:p>
        </w:tc>
      </w:tr>
      <w:tr w:rsidR="00A13931" w:rsidRPr="00632068" w:rsidTr="00AC1203">
        <w:tc>
          <w:tcPr>
            <w:tcW w:w="814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7.</w:t>
            </w:r>
          </w:p>
        </w:tc>
        <w:tc>
          <w:tcPr>
            <w:tcW w:w="2972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563" w:type="dxa"/>
          </w:tcPr>
          <w:p w:rsidR="00E14752" w:rsidRDefault="004373FE" w:rsidP="00E14752">
            <w:pPr>
              <w:ind w:firstLine="317"/>
              <w:jc w:val="both"/>
              <w:rPr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 xml:space="preserve">Задаток устанавливается в размере начальной (минимальной) цены договора (лота) равной ежемесячному платежу за право аренды </w:t>
            </w:r>
            <w:r w:rsidR="00E14752">
              <w:rPr>
                <w:shd w:val="clear" w:color="auto" w:fill="FFFFFF"/>
                <w:lang w:val="ru-RU"/>
              </w:rPr>
              <w:t>–</w:t>
            </w:r>
          </w:p>
          <w:p w:rsidR="00E14752" w:rsidRPr="00E14752" w:rsidRDefault="00AC1203" w:rsidP="00E14752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121 100 </w:t>
            </w:r>
            <w:r w:rsidRPr="00774269">
              <w:rPr>
                <w:b/>
                <w:lang w:val="ru-RU"/>
              </w:rPr>
              <w:t>(</w:t>
            </w:r>
            <w:r>
              <w:rPr>
                <w:b/>
                <w:lang w:val="ru-RU"/>
              </w:rPr>
              <w:t xml:space="preserve">сто </w:t>
            </w:r>
            <w:r w:rsidRPr="00774269">
              <w:rPr>
                <w:b/>
                <w:lang w:val="ru-RU"/>
              </w:rPr>
              <w:t xml:space="preserve">двадцать </w:t>
            </w:r>
            <w:r>
              <w:rPr>
                <w:b/>
                <w:lang w:val="ru-RU"/>
              </w:rPr>
              <w:t>одна тысяча сто</w:t>
            </w:r>
            <w:r w:rsidRPr="00774269">
              <w:rPr>
                <w:b/>
                <w:lang w:val="ru-RU"/>
              </w:rPr>
              <w:t>) рублей 00 копеек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1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AC1203" w:rsidRDefault="00AC1203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CF0173">
              <w:rPr>
                <w:sz w:val="20"/>
                <w:shd w:val="clear" w:color="auto" w:fill="FFFFFF"/>
              </w:rPr>
              <w:t>На момент размещения настоящего Извещения размер действующего тарифа для аукционов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продажа ФГУП составляет 1,2% от начальн</w:t>
            </w:r>
            <w:r>
              <w:rPr>
                <w:sz w:val="20"/>
                <w:shd w:val="clear" w:color="auto" w:fill="FFFFFF"/>
              </w:rPr>
              <w:t>ой</w:t>
            </w:r>
            <w:r w:rsidRPr="00CF0173">
              <w:rPr>
                <w:sz w:val="20"/>
                <w:shd w:val="clear" w:color="auto" w:fill="FFFFFF"/>
              </w:rPr>
              <w:t xml:space="preserve"> цены, в том числе НДС 20%, но не менее 1 900 рублей, в том числе НДС 20%.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4373FE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4373FE">
              <w:rPr>
                <w:sz w:val="20"/>
                <w:shd w:val="clear" w:color="auto" w:fill="FFFFFF"/>
              </w:rPr>
              <w:t>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Pr="004373FE" w:rsidRDefault="004373FE" w:rsidP="00AC1203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Порядок и сроки внесения и возврата гарантийного обеспечения </w:t>
            </w:r>
            <w:r w:rsidRPr="004373FE">
              <w:rPr>
                <w:shd w:val="clear" w:color="auto" w:fill="FFFFFF"/>
                <w:lang w:val="ru-RU"/>
              </w:rPr>
              <w:lastRenderedPageBreak/>
              <w:t>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A13931" w:rsidRPr="00632068" w:rsidTr="00AC1203">
        <w:tc>
          <w:tcPr>
            <w:tcW w:w="814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8.</w:t>
            </w:r>
          </w:p>
        </w:tc>
        <w:tc>
          <w:tcPr>
            <w:tcW w:w="2972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563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>1) Участники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3619F4">
              <w:rPr>
                <w:lang w:val="ru-RU"/>
              </w:rPr>
              <w:t>Росатом</w:t>
            </w:r>
            <w:proofErr w:type="spellEnd"/>
            <w:r w:rsidRPr="003619F4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2)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3)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632068" w:rsidTr="00AC1203">
        <w:tc>
          <w:tcPr>
            <w:tcW w:w="814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9.</w:t>
            </w:r>
          </w:p>
        </w:tc>
        <w:tc>
          <w:tcPr>
            <w:tcW w:w="2972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начала рассмотрения заявок на участие в аукционе </w:t>
            </w:r>
          </w:p>
        </w:tc>
        <w:tc>
          <w:tcPr>
            <w:tcW w:w="6563" w:type="dxa"/>
          </w:tcPr>
          <w:p w:rsidR="00D821E0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D821E0" w:rsidRDefault="00D821E0" w:rsidP="00AC1203">
            <w:pPr>
              <w:jc w:val="both"/>
              <w:rPr>
                <w:lang w:val="ru-RU"/>
              </w:rPr>
            </w:pPr>
            <w:r w:rsidRPr="00D821E0">
              <w:rPr>
                <w:bCs/>
                <w:lang w:val="ru-RU"/>
              </w:rPr>
              <w:t xml:space="preserve"> «</w:t>
            </w:r>
            <w:r w:rsidR="00AC1203">
              <w:rPr>
                <w:bCs/>
                <w:lang w:val="ru-RU"/>
              </w:rPr>
              <w:t>25</w:t>
            </w:r>
            <w:r w:rsidRPr="00D821E0">
              <w:rPr>
                <w:bCs/>
                <w:lang w:val="ru-RU"/>
              </w:rPr>
              <w:t xml:space="preserve">» </w:t>
            </w:r>
            <w:r w:rsidR="00AC1203">
              <w:rPr>
                <w:bCs/>
                <w:lang w:val="ru-RU"/>
              </w:rPr>
              <w:t xml:space="preserve">декабря </w:t>
            </w:r>
            <w:r w:rsidR="003979F1">
              <w:rPr>
                <w:bCs/>
                <w:lang w:val="ru-RU"/>
              </w:rPr>
              <w:t>20</w:t>
            </w:r>
            <w:r w:rsidRPr="00D821E0">
              <w:rPr>
                <w:bCs/>
                <w:lang w:val="ru-RU"/>
              </w:rPr>
              <w:t xml:space="preserve">24 года в </w:t>
            </w:r>
            <w:r w:rsidR="00843D61">
              <w:rPr>
                <w:bCs/>
                <w:lang w:val="ru-RU"/>
              </w:rPr>
              <w:t>09</w:t>
            </w:r>
            <w:r w:rsidRPr="00D821E0">
              <w:rPr>
                <w:lang w:val="ru-RU"/>
              </w:rPr>
              <w:t>.00 (время местное).</w:t>
            </w:r>
          </w:p>
        </w:tc>
      </w:tr>
      <w:tr w:rsidR="00A13931" w:rsidRPr="00632068" w:rsidTr="00AC1203">
        <w:tc>
          <w:tcPr>
            <w:tcW w:w="814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10.</w:t>
            </w:r>
          </w:p>
        </w:tc>
        <w:tc>
          <w:tcPr>
            <w:tcW w:w="2972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777A2">
              <w:rPr>
                <w:lang w:val="ru-RU"/>
              </w:rPr>
              <w:t>еличин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повышения начальной цены договора (</w:t>
            </w:r>
            <w:r>
              <w:rPr>
                <w:lang w:val="ru-RU"/>
              </w:rPr>
              <w:t>«</w:t>
            </w:r>
            <w:r w:rsidRPr="00B777A2">
              <w:rPr>
                <w:lang w:val="ru-RU"/>
              </w:rPr>
              <w:t>шаг аукциона</w:t>
            </w:r>
            <w:r>
              <w:rPr>
                <w:lang w:val="ru-RU"/>
              </w:rPr>
              <w:t>»)</w:t>
            </w:r>
          </w:p>
        </w:tc>
        <w:tc>
          <w:tcPr>
            <w:tcW w:w="6563" w:type="dxa"/>
          </w:tcPr>
          <w:p w:rsidR="00A13931" w:rsidRPr="00E14752" w:rsidRDefault="00D821E0" w:rsidP="00AC120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Пять процентов начальной (минимальной) цены договора (цены лота) -</w:t>
            </w:r>
            <w:r w:rsidR="00AC1203" w:rsidRPr="00AC1203">
              <w:rPr>
                <w:b/>
                <w:lang w:val="ru-RU"/>
              </w:rPr>
              <w:t>6</w:t>
            </w:r>
            <w:r w:rsidR="00E14752" w:rsidRPr="00AC1203">
              <w:rPr>
                <w:b/>
                <w:lang w:val="ru-RU"/>
              </w:rPr>
              <w:t> </w:t>
            </w:r>
            <w:r w:rsidR="00AC1203">
              <w:rPr>
                <w:b/>
                <w:lang w:val="ru-RU"/>
              </w:rPr>
              <w:t>055</w:t>
            </w:r>
            <w:r w:rsidR="00E14752" w:rsidRPr="00AC1203">
              <w:rPr>
                <w:b/>
                <w:lang w:val="ru-RU"/>
              </w:rPr>
              <w:t xml:space="preserve"> (</w:t>
            </w:r>
            <w:r w:rsidR="00AC1203">
              <w:rPr>
                <w:b/>
                <w:lang w:val="ru-RU"/>
              </w:rPr>
              <w:t>шесть тысяч пятьдесят пять</w:t>
            </w:r>
            <w:r w:rsidR="00E14752" w:rsidRPr="00AC1203">
              <w:rPr>
                <w:b/>
                <w:lang w:val="ru-RU"/>
              </w:rPr>
              <w:t>) рубл</w:t>
            </w:r>
            <w:r w:rsidR="00AC1203">
              <w:rPr>
                <w:b/>
                <w:lang w:val="ru-RU"/>
              </w:rPr>
              <w:t>ей 00</w:t>
            </w:r>
            <w:r w:rsidR="00E14752" w:rsidRPr="00AC1203">
              <w:rPr>
                <w:b/>
                <w:lang w:val="ru-RU"/>
              </w:rPr>
              <w:t xml:space="preserve"> копеек</w:t>
            </w:r>
          </w:p>
        </w:tc>
      </w:tr>
      <w:tr w:rsidR="00A13931" w:rsidRPr="00632068" w:rsidTr="00AC1203">
        <w:tc>
          <w:tcPr>
            <w:tcW w:w="814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11.</w:t>
            </w:r>
          </w:p>
        </w:tc>
        <w:tc>
          <w:tcPr>
            <w:tcW w:w="2972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</w:t>
            </w:r>
            <w:r>
              <w:rPr>
                <w:lang w:val="ru-RU"/>
              </w:rPr>
              <w:t>ремя начала проведения аукциона</w:t>
            </w:r>
          </w:p>
        </w:tc>
        <w:tc>
          <w:tcPr>
            <w:tcW w:w="6563" w:type="dxa"/>
          </w:tcPr>
          <w:p w:rsidR="00A13931" w:rsidRPr="0007357F" w:rsidRDefault="0007357F" w:rsidP="00AC1203">
            <w:pPr>
              <w:ind w:firstLine="11"/>
              <w:jc w:val="both"/>
              <w:rPr>
                <w:lang w:val="ru-RU"/>
              </w:rPr>
            </w:pPr>
            <w:r w:rsidRPr="0007357F">
              <w:rPr>
                <w:lang w:val="ru-RU"/>
              </w:rPr>
              <w:t>«</w:t>
            </w:r>
            <w:r w:rsidR="00AC1203">
              <w:rPr>
                <w:lang w:val="ru-RU"/>
              </w:rPr>
              <w:t>27</w:t>
            </w:r>
            <w:r w:rsidRPr="0007357F">
              <w:rPr>
                <w:lang w:val="ru-RU"/>
              </w:rPr>
              <w:t xml:space="preserve">» </w:t>
            </w:r>
            <w:r w:rsidR="00AC1203">
              <w:rPr>
                <w:lang w:val="ru-RU"/>
              </w:rPr>
              <w:t xml:space="preserve">декабря </w:t>
            </w:r>
            <w:r w:rsidRPr="0007357F">
              <w:rPr>
                <w:lang w:val="ru-RU"/>
              </w:rPr>
              <w:t>2024 года</w:t>
            </w:r>
            <w:r>
              <w:rPr>
                <w:lang w:val="ru-RU"/>
              </w:rPr>
              <w:t xml:space="preserve"> в </w:t>
            </w:r>
            <w:r w:rsidRPr="0007357F">
              <w:rPr>
                <w:lang w:val="ru-RU"/>
              </w:rPr>
              <w:t>1</w:t>
            </w:r>
            <w:r w:rsidR="00843D61">
              <w:rPr>
                <w:lang w:val="ru-RU"/>
              </w:rPr>
              <w:t>0</w:t>
            </w:r>
            <w:r w:rsidRPr="0007357F">
              <w:rPr>
                <w:lang w:val="ru-RU"/>
              </w:rPr>
              <w:t>:00 часов (время местное)</w:t>
            </w:r>
          </w:p>
        </w:tc>
      </w:tr>
      <w:tr w:rsidR="00A13931" w:rsidRPr="00632068" w:rsidTr="00AC1203">
        <w:tc>
          <w:tcPr>
            <w:tcW w:w="814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12.</w:t>
            </w:r>
          </w:p>
        </w:tc>
        <w:tc>
          <w:tcPr>
            <w:tcW w:w="2972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563" w:type="dxa"/>
          </w:tcPr>
          <w:p w:rsidR="0007357F" w:rsidRPr="0007357F" w:rsidRDefault="0007357F" w:rsidP="003979F1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A13931" w:rsidRPr="0007357F" w:rsidRDefault="0007357F" w:rsidP="003979F1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</w:tc>
      </w:tr>
      <w:tr w:rsidR="00A13931" w:rsidRPr="00632068" w:rsidTr="00AC1203">
        <w:tc>
          <w:tcPr>
            <w:tcW w:w="814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13.</w:t>
            </w:r>
          </w:p>
        </w:tc>
        <w:tc>
          <w:tcPr>
            <w:tcW w:w="2972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563" w:type="dxa"/>
          </w:tcPr>
          <w:p w:rsidR="00A13931" w:rsidRPr="0067659F" w:rsidRDefault="0067659F" w:rsidP="003979F1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proofErr w:type="gramStart"/>
            <w:r w:rsidRPr="0067659F">
              <w:rPr>
                <w:szCs w:val="24"/>
                <w:lang w:val="ru-RU"/>
              </w:rPr>
              <w:t>позднее</w:t>
            </w:r>
            <w:proofErr w:type="gramEnd"/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632068" w:rsidTr="00AC1203">
        <w:tc>
          <w:tcPr>
            <w:tcW w:w="814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14.</w:t>
            </w:r>
          </w:p>
        </w:tc>
        <w:tc>
          <w:tcPr>
            <w:tcW w:w="2972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563" w:type="dxa"/>
          </w:tcPr>
          <w:p w:rsidR="00A13931" w:rsidRPr="0067659F" w:rsidRDefault="0067659F" w:rsidP="003979F1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 w:rsidR="006646A5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</w:t>
            </w:r>
            <w:r w:rsidR="006646A5">
              <w:rPr>
                <w:szCs w:val="24"/>
                <w:lang w:val="ru-RU"/>
              </w:rPr>
              <w:t>десяти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6646A5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</w:t>
            </w:r>
            <w:proofErr w:type="gramEnd"/>
            <w:r w:rsidRPr="0067659F">
              <w:rPr>
                <w:szCs w:val="24"/>
                <w:lang w:val="ru-RU"/>
              </w:rPr>
              <w:t xml:space="preserve">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E14752" w:rsidRDefault="00E14752" w:rsidP="002C793B">
      <w:pPr>
        <w:rPr>
          <w:szCs w:val="24"/>
          <w:lang w:val="ru-RU"/>
        </w:rPr>
      </w:pPr>
    </w:p>
    <w:p w:rsidR="0067659F" w:rsidRPr="001F7813" w:rsidRDefault="00AC1203" w:rsidP="002C793B">
      <w:pPr>
        <w:rPr>
          <w:szCs w:val="24"/>
          <w:lang w:val="ru-RU"/>
        </w:rPr>
      </w:pPr>
      <w:r>
        <w:rPr>
          <w:szCs w:val="24"/>
          <w:lang w:val="ru-RU"/>
        </w:rPr>
        <w:t>Д</w:t>
      </w:r>
      <w:r w:rsidR="00B54408" w:rsidRPr="001F7813">
        <w:rPr>
          <w:szCs w:val="24"/>
          <w:lang w:val="ru-RU"/>
        </w:rPr>
        <w:t>и</w:t>
      </w:r>
      <w:r w:rsidR="00302E67" w:rsidRPr="001F7813">
        <w:rPr>
          <w:szCs w:val="24"/>
          <w:lang w:val="ru-RU"/>
        </w:rPr>
        <w:t>ректор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>____________/</w:t>
      </w:r>
      <w:r>
        <w:rPr>
          <w:szCs w:val="24"/>
          <w:lang w:val="ru-RU"/>
        </w:rPr>
        <w:t>Е</w:t>
      </w:r>
      <w:r w:rsidR="002E4235">
        <w:rPr>
          <w:szCs w:val="24"/>
          <w:lang w:val="ru-RU"/>
        </w:rPr>
        <w:t>.</w:t>
      </w:r>
      <w:r>
        <w:rPr>
          <w:szCs w:val="24"/>
          <w:lang w:val="ru-RU"/>
        </w:rPr>
        <w:t>Я</w:t>
      </w:r>
      <w:r w:rsidR="00A06568" w:rsidRPr="001F7813"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Сивчук</w:t>
      </w:r>
      <w:proofErr w:type="spellEnd"/>
      <w:r w:rsidR="00302E67" w:rsidRPr="001F7813">
        <w:rPr>
          <w:szCs w:val="24"/>
          <w:lang w:val="ru-RU"/>
        </w:rPr>
        <w:t>/</w:t>
      </w:r>
    </w:p>
    <w:sectPr w:rsidR="0067659F" w:rsidRPr="001F7813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A4" w:rsidRDefault="00EC30A4">
      <w:r>
        <w:separator/>
      </w:r>
    </w:p>
  </w:endnote>
  <w:endnote w:type="continuationSeparator" w:id="0">
    <w:p w:rsidR="00EC30A4" w:rsidRDefault="00EC3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A4" w:rsidRDefault="00EC30A4">
      <w:r>
        <w:separator/>
      </w:r>
    </w:p>
  </w:footnote>
  <w:footnote w:type="continuationSeparator" w:id="0">
    <w:p w:rsidR="00EC30A4" w:rsidRDefault="00EC3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40CD2"/>
    <w:rsid w:val="0004173F"/>
    <w:rsid w:val="00046451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1FC6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52872"/>
    <w:rsid w:val="00163B62"/>
    <w:rsid w:val="0016452E"/>
    <w:rsid w:val="00166734"/>
    <w:rsid w:val="00170ABB"/>
    <w:rsid w:val="00172436"/>
    <w:rsid w:val="001745D2"/>
    <w:rsid w:val="0017729C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3CF4"/>
    <w:rsid w:val="001D728D"/>
    <w:rsid w:val="001D7B8E"/>
    <w:rsid w:val="001E2BD0"/>
    <w:rsid w:val="001E3BAF"/>
    <w:rsid w:val="001E790B"/>
    <w:rsid w:val="001F15FC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205C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045C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129"/>
    <w:rsid w:val="002C251D"/>
    <w:rsid w:val="002C3C90"/>
    <w:rsid w:val="002C67E7"/>
    <w:rsid w:val="002C762E"/>
    <w:rsid w:val="002C793B"/>
    <w:rsid w:val="002D30C7"/>
    <w:rsid w:val="002D7F7E"/>
    <w:rsid w:val="002E0209"/>
    <w:rsid w:val="002E4235"/>
    <w:rsid w:val="002E4606"/>
    <w:rsid w:val="002E4F05"/>
    <w:rsid w:val="002E7E7B"/>
    <w:rsid w:val="002F1071"/>
    <w:rsid w:val="002F4CD5"/>
    <w:rsid w:val="002F65B5"/>
    <w:rsid w:val="002F6BF9"/>
    <w:rsid w:val="00300932"/>
    <w:rsid w:val="00302E67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E49"/>
    <w:rsid w:val="00337DDB"/>
    <w:rsid w:val="00337FA3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9F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4618"/>
    <w:rsid w:val="004A6DBD"/>
    <w:rsid w:val="004A6F96"/>
    <w:rsid w:val="004B15E4"/>
    <w:rsid w:val="004B5081"/>
    <w:rsid w:val="004C63A0"/>
    <w:rsid w:val="004C6628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309C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57B53"/>
    <w:rsid w:val="00576BAB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27FB"/>
    <w:rsid w:val="00622ECC"/>
    <w:rsid w:val="00625463"/>
    <w:rsid w:val="0062552C"/>
    <w:rsid w:val="00627DAB"/>
    <w:rsid w:val="00632068"/>
    <w:rsid w:val="00646C13"/>
    <w:rsid w:val="006519CE"/>
    <w:rsid w:val="00655D55"/>
    <w:rsid w:val="006646A5"/>
    <w:rsid w:val="006733F9"/>
    <w:rsid w:val="0067404C"/>
    <w:rsid w:val="00675BFF"/>
    <w:rsid w:val="0067659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1879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06A0B"/>
    <w:rsid w:val="0072265D"/>
    <w:rsid w:val="00722A1E"/>
    <w:rsid w:val="007243C1"/>
    <w:rsid w:val="00726551"/>
    <w:rsid w:val="007268E8"/>
    <w:rsid w:val="0072713C"/>
    <w:rsid w:val="0072724C"/>
    <w:rsid w:val="0072765D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74269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3D61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5D2"/>
    <w:rsid w:val="00940840"/>
    <w:rsid w:val="00942E2B"/>
    <w:rsid w:val="009466A9"/>
    <w:rsid w:val="00952DEF"/>
    <w:rsid w:val="009533A3"/>
    <w:rsid w:val="009560D2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1203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1FA0"/>
    <w:rsid w:val="00B0789E"/>
    <w:rsid w:val="00B11601"/>
    <w:rsid w:val="00B140F1"/>
    <w:rsid w:val="00B14FA1"/>
    <w:rsid w:val="00B1602B"/>
    <w:rsid w:val="00B20E08"/>
    <w:rsid w:val="00B241BA"/>
    <w:rsid w:val="00B252FA"/>
    <w:rsid w:val="00B26D67"/>
    <w:rsid w:val="00B356FA"/>
    <w:rsid w:val="00B35911"/>
    <w:rsid w:val="00B359C7"/>
    <w:rsid w:val="00B35CF9"/>
    <w:rsid w:val="00B45EA0"/>
    <w:rsid w:val="00B46F07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A4B44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5CF7"/>
    <w:rsid w:val="00DF73E4"/>
    <w:rsid w:val="00E002D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76372"/>
    <w:rsid w:val="00E85890"/>
    <w:rsid w:val="00E85E1E"/>
    <w:rsid w:val="00E913B0"/>
    <w:rsid w:val="00E922FA"/>
    <w:rsid w:val="00E93155"/>
    <w:rsid w:val="00E9472B"/>
    <w:rsid w:val="00E96B70"/>
    <w:rsid w:val="00E976C7"/>
    <w:rsid w:val="00EA0068"/>
    <w:rsid w:val="00EA57B5"/>
    <w:rsid w:val="00EB2BA2"/>
    <w:rsid w:val="00EB52A5"/>
    <w:rsid w:val="00EC30A4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2BC6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E393C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tariffs/platformproperty-sales-tariff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2EB8-0D49-4013-928C-9041F8B1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14475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26</cp:revision>
  <cp:lastPrinted>2024-02-26T03:35:00Z</cp:lastPrinted>
  <dcterms:created xsi:type="dcterms:W3CDTF">2024-02-26T04:18:00Z</dcterms:created>
  <dcterms:modified xsi:type="dcterms:W3CDTF">2024-12-03T10:42:00Z</dcterms:modified>
</cp:coreProperties>
</file>